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7C" w:rsidRPr="00EC5BAF" w:rsidRDefault="00605F7C" w:rsidP="00605F7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C5BAF">
        <w:rPr>
          <w:rFonts w:ascii="Times New Roman" w:hAnsi="Times New Roman" w:cs="Times New Roman"/>
          <w:sz w:val="28"/>
          <w:szCs w:val="28"/>
        </w:rPr>
        <w:t>Утверждено:</w:t>
      </w:r>
    </w:p>
    <w:p w:rsidR="00605F7C" w:rsidRPr="00EC5BAF" w:rsidRDefault="00605F7C" w:rsidP="00605F7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C5BAF">
        <w:rPr>
          <w:rFonts w:ascii="Times New Roman" w:hAnsi="Times New Roman" w:cs="Times New Roman"/>
          <w:sz w:val="28"/>
          <w:szCs w:val="28"/>
        </w:rPr>
        <w:t xml:space="preserve">Директор МКОУ СОШ </w:t>
      </w:r>
      <w:proofErr w:type="spellStart"/>
      <w:r w:rsidR="0098591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8591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85911">
        <w:rPr>
          <w:rFonts w:ascii="Times New Roman" w:hAnsi="Times New Roman" w:cs="Times New Roman"/>
          <w:sz w:val="28"/>
          <w:szCs w:val="28"/>
        </w:rPr>
        <w:t>енисовы</w:t>
      </w:r>
      <w:proofErr w:type="spellEnd"/>
    </w:p>
    <w:p w:rsidR="00605F7C" w:rsidRPr="00EC5BAF" w:rsidRDefault="00605F7C" w:rsidP="00605F7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C5BAF">
        <w:rPr>
          <w:rFonts w:ascii="Times New Roman" w:hAnsi="Times New Roman" w:cs="Times New Roman"/>
          <w:sz w:val="28"/>
          <w:szCs w:val="28"/>
        </w:rPr>
        <w:t xml:space="preserve">          ____________ </w:t>
      </w:r>
      <w:r w:rsidR="00985911">
        <w:rPr>
          <w:rFonts w:ascii="Times New Roman" w:hAnsi="Times New Roman" w:cs="Times New Roman"/>
          <w:sz w:val="28"/>
          <w:szCs w:val="28"/>
        </w:rPr>
        <w:t>Т.А. Балан</w:t>
      </w:r>
    </w:p>
    <w:p w:rsidR="00605F7C" w:rsidRPr="00EC5BAF" w:rsidRDefault="00605F7C" w:rsidP="00605F7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EC5BAF">
        <w:rPr>
          <w:rFonts w:ascii="Times New Roman" w:hAnsi="Times New Roman" w:cs="Times New Roman"/>
          <w:sz w:val="28"/>
          <w:szCs w:val="28"/>
        </w:rPr>
        <w:t>Приказ №20-од от 26.08.</w:t>
      </w:r>
      <w:bookmarkStart w:id="0" w:name="_GoBack"/>
      <w:bookmarkEnd w:id="0"/>
      <w:r w:rsidRPr="00EC5BAF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605F7C" w:rsidRDefault="00605F7C" w:rsidP="0074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F7C" w:rsidRDefault="00605F7C" w:rsidP="0074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FF9" w:rsidRDefault="00740FF9" w:rsidP="0074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F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40FF9" w:rsidRDefault="00740FF9" w:rsidP="00740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F9">
        <w:rPr>
          <w:rFonts w:ascii="Times New Roman" w:hAnsi="Times New Roman" w:cs="Times New Roman"/>
          <w:b/>
          <w:sz w:val="28"/>
          <w:szCs w:val="28"/>
        </w:rPr>
        <w:t xml:space="preserve">о внутренней системе оценки качества образования в муниципальном казённом общеобразовательном учреждении средней общеобразовательной школе </w:t>
      </w:r>
      <w:r w:rsidR="00985911">
        <w:rPr>
          <w:rFonts w:ascii="Times New Roman" w:hAnsi="Times New Roman" w:cs="Times New Roman"/>
          <w:b/>
          <w:sz w:val="28"/>
          <w:szCs w:val="28"/>
        </w:rPr>
        <w:t>д. Денисовы</w:t>
      </w:r>
      <w:r w:rsidRPr="00740FF9">
        <w:rPr>
          <w:rFonts w:ascii="Times New Roman" w:hAnsi="Times New Roman" w:cs="Times New Roman"/>
          <w:b/>
          <w:sz w:val="28"/>
          <w:szCs w:val="28"/>
        </w:rPr>
        <w:t xml:space="preserve"> Слободского района Кировской области</w:t>
      </w:r>
    </w:p>
    <w:p w:rsidR="00740FF9" w:rsidRDefault="00740FF9" w:rsidP="00740FF9">
      <w:pPr>
        <w:rPr>
          <w:rFonts w:ascii="Times New Roman" w:hAnsi="Times New Roman" w:cs="Times New Roman"/>
          <w:sz w:val="28"/>
          <w:szCs w:val="28"/>
        </w:rPr>
      </w:pPr>
    </w:p>
    <w:p w:rsidR="00740FF9" w:rsidRDefault="00740FF9" w:rsidP="00740F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FF9">
        <w:rPr>
          <w:rFonts w:ascii="Times New Roman" w:hAnsi="Times New Roman" w:cs="Times New Roman"/>
          <w:b/>
          <w:sz w:val="28"/>
          <w:szCs w:val="28"/>
        </w:rPr>
        <w:t>Общие  положения</w:t>
      </w:r>
    </w:p>
    <w:p w:rsidR="00740FF9" w:rsidRDefault="00740FF9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40FF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FF9">
        <w:rPr>
          <w:rFonts w:ascii="Times New Roman" w:hAnsi="Times New Roman" w:cs="Times New Roman"/>
          <w:sz w:val="28"/>
          <w:szCs w:val="28"/>
        </w:rPr>
        <w:t xml:space="preserve">Положение о внутренней системе оценки качества образования в муниципальном казённом общеобразовательном учреждении средней общеобразовательной школе </w:t>
      </w:r>
      <w:r w:rsidR="00985911">
        <w:rPr>
          <w:rFonts w:ascii="Times New Roman" w:hAnsi="Times New Roman" w:cs="Times New Roman"/>
          <w:sz w:val="28"/>
          <w:szCs w:val="28"/>
        </w:rPr>
        <w:t xml:space="preserve">д. Денисовы </w:t>
      </w:r>
      <w:r w:rsidRPr="00740FF9">
        <w:rPr>
          <w:rFonts w:ascii="Times New Roman" w:hAnsi="Times New Roman" w:cs="Times New Roman"/>
          <w:sz w:val="28"/>
          <w:szCs w:val="28"/>
        </w:rPr>
        <w:t xml:space="preserve"> Слободского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Положение) определяет цели, задачи, порядок организации, функционирования и оценки качества образования в МКОУ СОШ </w:t>
      </w:r>
      <w:r w:rsidR="00985911">
        <w:rPr>
          <w:rFonts w:ascii="Times New Roman" w:hAnsi="Times New Roman" w:cs="Times New Roman"/>
          <w:sz w:val="28"/>
          <w:szCs w:val="28"/>
        </w:rPr>
        <w:t>д. Денисовы</w:t>
      </w:r>
      <w:r>
        <w:rPr>
          <w:rFonts w:ascii="Times New Roman" w:hAnsi="Times New Roman" w:cs="Times New Roman"/>
          <w:sz w:val="28"/>
          <w:szCs w:val="28"/>
        </w:rPr>
        <w:t xml:space="preserve"> (далее - школа).</w:t>
      </w:r>
    </w:p>
    <w:p w:rsidR="00740FF9" w:rsidRDefault="00740FF9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1.2.Положение представляет собой локальный нормативный документ, разработанный в соответствии с Федеральным законом от 29 декабря 2012 года № 273-ФЗ «Об образовании в Российской Федерации», </w:t>
      </w:r>
      <w:r w:rsidR="00A06369">
        <w:rPr>
          <w:rFonts w:ascii="Times New Roman" w:hAnsi="Times New Roman" w:cs="Times New Roman"/>
          <w:sz w:val="28"/>
          <w:szCs w:val="28"/>
        </w:rPr>
        <w:t>Уставом школы, образовательными программами начального общего, основного общего, среднего общего образования, реализуемыми в школе, и другими локальными актами образовательного учреждения, регламентирующими реализацию процедур контроля и оценки качества образования в школе.</w:t>
      </w:r>
    </w:p>
    <w:p w:rsidR="00A06369" w:rsidRDefault="00A06369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69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представляет собой совокупность организационных структур, норм и правил, диагностических и оценоч</w:t>
      </w:r>
      <w:r w:rsidR="002F7E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процедур, </w:t>
      </w:r>
      <w:r w:rsidR="002F7E53">
        <w:rPr>
          <w:rFonts w:ascii="Times New Roman" w:hAnsi="Times New Roman" w:cs="Times New Roman"/>
          <w:sz w:val="28"/>
          <w:szCs w:val="28"/>
        </w:rPr>
        <w:t xml:space="preserve">обеспечивающих на единой основе оценку качества образовательной деятельности и подготовки обучающихся, выраженное в степени их соответствия ФГОС, </w:t>
      </w:r>
      <w:proofErr w:type="spellStart"/>
      <w:r w:rsidR="002F7E53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2F7E53">
        <w:rPr>
          <w:rFonts w:ascii="Times New Roman" w:hAnsi="Times New Roman" w:cs="Times New Roman"/>
          <w:sz w:val="28"/>
          <w:szCs w:val="28"/>
        </w:rPr>
        <w:t xml:space="preserve"> и потребностями участников образовательных отношений.</w:t>
      </w:r>
    </w:p>
    <w:p w:rsidR="002F7E53" w:rsidRDefault="002F7E53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30073">
        <w:rPr>
          <w:rFonts w:ascii="Times New Roman" w:hAnsi="Times New Roman" w:cs="Times New Roman"/>
          <w:sz w:val="28"/>
          <w:szCs w:val="28"/>
        </w:rPr>
        <w:t>Положение распространяется на деятельность всех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B30073" w:rsidRDefault="00B30073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B1426">
        <w:rPr>
          <w:rFonts w:ascii="Times New Roman" w:hAnsi="Times New Roman" w:cs="Times New Roman"/>
          <w:sz w:val="28"/>
          <w:szCs w:val="28"/>
        </w:rPr>
        <w:t xml:space="preserve">В настоящем Положении под качеством образования понимается комплексная характеристика образовательной деятельности и подготовки обучающихся, выражающая степень их соответствия ФГОС, </w:t>
      </w:r>
      <w:proofErr w:type="spellStart"/>
      <w:r w:rsidR="006B1426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6B1426">
        <w:rPr>
          <w:rFonts w:ascii="Times New Roman" w:hAnsi="Times New Roman" w:cs="Times New Roman"/>
          <w:sz w:val="28"/>
          <w:szCs w:val="28"/>
        </w:rPr>
        <w:t xml:space="preserve"> и (или) потребностями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6B1426" w:rsidRDefault="006B1426" w:rsidP="00740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3542DC">
        <w:rPr>
          <w:rFonts w:ascii="Times New Roman" w:hAnsi="Times New Roman" w:cs="Times New Roman"/>
          <w:sz w:val="28"/>
          <w:szCs w:val="28"/>
        </w:rPr>
        <w:t>Предметом внутренней системы оценки качества образования (далее – ВСОКО) является качество образования в школе.</w:t>
      </w:r>
      <w:r w:rsidR="003542DC">
        <w:rPr>
          <w:rFonts w:ascii="Times New Roman" w:hAnsi="Times New Roman" w:cs="Times New Roman"/>
          <w:sz w:val="28"/>
          <w:szCs w:val="28"/>
        </w:rPr>
        <w:br/>
        <w:t>1.7.Направления ВСОКО:</w:t>
      </w:r>
    </w:p>
    <w:p w:rsidR="003542DC" w:rsidRDefault="003542DC" w:rsidP="00354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образовательных результатов;</w:t>
      </w:r>
    </w:p>
    <w:p w:rsidR="003542DC" w:rsidRDefault="003542DC" w:rsidP="00354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организации образовательного процесса (образовательных программ);</w:t>
      </w:r>
    </w:p>
    <w:p w:rsidR="003542DC" w:rsidRDefault="003542DC" w:rsidP="003542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условий реализации образовательных программ.</w:t>
      </w:r>
    </w:p>
    <w:p w:rsidR="003542DC" w:rsidRPr="003542DC" w:rsidRDefault="006944C0" w:rsidP="00354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2.Осно</w:t>
      </w:r>
      <w:r w:rsidR="003542DC" w:rsidRPr="003542DC">
        <w:rPr>
          <w:rFonts w:ascii="Times New Roman" w:hAnsi="Times New Roman" w:cs="Times New Roman"/>
          <w:b/>
          <w:sz w:val="28"/>
          <w:szCs w:val="28"/>
        </w:rPr>
        <w:t>вные цели, задачи и принципы ВСОКО</w:t>
      </w:r>
    </w:p>
    <w:p w:rsidR="003542DC" w:rsidRDefault="003542DC" w:rsidP="00985911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B33D99" w:rsidRDefault="003542DC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2DC">
        <w:rPr>
          <w:rFonts w:ascii="Times New Roman" w:hAnsi="Times New Roman" w:cs="Times New Roman"/>
          <w:sz w:val="28"/>
          <w:szCs w:val="28"/>
        </w:rPr>
        <w:t>2.1.Цель ВСОКО – эффективное управление качеством образования</w:t>
      </w:r>
      <w:r w:rsidR="00941D8B">
        <w:rPr>
          <w:rFonts w:ascii="Times New Roman" w:hAnsi="Times New Roman" w:cs="Times New Roman"/>
          <w:sz w:val="28"/>
          <w:szCs w:val="28"/>
        </w:rPr>
        <w:t>.</w:t>
      </w:r>
    </w:p>
    <w:p w:rsidR="00941D8B" w:rsidRDefault="00941D8B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9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Задачами построения системы оценки качества образования являются:</w:t>
      </w:r>
    </w:p>
    <w:p w:rsidR="00941D8B" w:rsidRDefault="00941D8B" w:rsidP="009859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единой системы оценки состояния образования и своевременное выявление изменений, влияющих на качество образования в школе;</w:t>
      </w:r>
    </w:p>
    <w:p w:rsidR="00941D8B" w:rsidRDefault="00941D8B" w:rsidP="009859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школе, тенденциях её изменения и причинах, влияющих на качество образования;</w:t>
      </w:r>
    </w:p>
    <w:p w:rsidR="00941D8B" w:rsidRDefault="00941D8B" w:rsidP="009859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всем участникам образовательных о</w:t>
      </w:r>
      <w:r w:rsidR="00561690">
        <w:rPr>
          <w:rFonts w:ascii="Times New Roman" w:hAnsi="Times New Roman" w:cs="Times New Roman"/>
          <w:sz w:val="28"/>
          <w:szCs w:val="28"/>
        </w:rPr>
        <w:t>тношений и общественности досто</w:t>
      </w:r>
      <w:r>
        <w:rPr>
          <w:rFonts w:ascii="Times New Roman" w:hAnsi="Times New Roman" w:cs="Times New Roman"/>
          <w:sz w:val="28"/>
          <w:szCs w:val="28"/>
        </w:rPr>
        <w:t>верной информации о качестве образования</w:t>
      </w:r>
      <w:r w:rsidR="00561690">
        <w:rPr>
          <w:rFonts w:ascii="Times New Roman" w:hAnsi="Times New Roman" w:cs="Times New Roman"/>
          <w:sz w:val="28"/>
          <w:szCs w:val="28"/>
        </w:rPr>
        <w:t>;</w:t>
      </w:r>
    </w:p>
    <w:p w:rsidR="00561690" w:rsidRDefault="00561690" w:rsidP="009859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повышению качества образования и уровня информированности участников образовательных отношений при принятии таких решений;</w:t>
      </w:r>
    </w:p>
    <w:p w:rsidR="00B138CA" w:rsidRDefault="00B138CA" w:rsidP="009859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школы.</w:t>
      </w:r>
    </w:p>
    <w:p w:rsidR="00561690" w:rsidRDefault="00B138CA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8CA">
        <w:rPr>
          <w:rFonts w:ascii="Times New Roman" w:hAnsi="Times New Roman" w:cs="Times New Roman"/>
          <w:sz w:val="28"/>
          <w:szCs w:val="28"/>
        </w:rPr>
        <w:t xml:space="preserve">2.3.В основу ВСОКО </w:t>
      </w:r>
      <w:r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сопоставление внешней оценки и самооценки субъекта образовательной деятельности;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преемственности в образовательной политике, интеграции в региональную систему оценки качества образования;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минимизации системы показателей с учётом различных направлений ВСОКО;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сопоставимости системы</w:t>
      </w:r>
      <w:r w:rsidR="006944C0">
        <w:rPr>
          <w:rFonts w:ascii="Times New Roman" w:hAnsi="Times New Roman" w:cs="Times New Roman"/>
          <w:sz w:val="28"/>
          <w:szCs w:val="28"/>
        </w:rPr>
        <w:t xml:space="preserve"> показателей с региональными ан</w:t>
      </w:r>
      <w:r>
        <w:rPr>
          <w:rFonts w:ascii="Times New Roman" w:hAnsi="Times New Roman" w:cs="Times New Roman"/>
          <w:sz w:val="28"/>
          <w:szCs w:val="28"/>
        </w:rPr>
        <w:t>алогами;</w:t>
      </w:r>
    </w:p>
    <w:p w:rsidR="00B138CA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взаимного дополнения оценочных процедур, установления между ними взаимосвязи и взаимозависимости;</w:t>
      </w:r>
    </w:p>
    <w:p w:rsidR="008238A5" w:rsidRDefault="00B138CA" w:rsidP="0098591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морально-этических норм при проведении процедур оценки качества образования. </w:t>
      </w:r>
    </w:p>
    <w:p w:rsidR="008238A5" w:rsidRDefault="008238A5" w:rsidP="009859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8A5">
        <w:rPr>
          <w:rFonts w:ascii="Times New Roman" w:hAnsi="Times New Roman" w:cs="Times New Roman"/>
          <w:b/>
          <w:sz w:val="28"/>
          <w:szCs w:val="28"/>
        </w:rPr>
        <w:t>3.Порядок организации и функционирования ВСОКО</w:t>
      </w:r>
    </w:p>
    <w:p w:rsidR="00B138CA" w:rsidRDefault="008238A5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3.1.Организацию ВСОКО, оценку качества образования и интерпретацию полученных данных осуществляют: Совет школы, администрация школы, педагогический совет, а также представители общественных организаций, объединений и профессиональных сообществ, осуществляющих общественную экспертизу</w:t>
      </w:r>
      <w:r w:rsidR="00156205">
        <w:rPr>
          <w:rFonts w:ascii="Times New Roman" w:hAnsi="Times New Roman" w:cs="Times New Roman"/>
          <w:sz w:val="28"/>
          <w:szCs w:val="28"/>
        </w:rPr>
        <w:t xml:space="preserve"> качества образования в образовательных учреждениях.</w:t>
      </w:r>
    </w:p>
    <w:p w:rsidR="00156205" w:rsidRDefault="00156205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3.2.Организационо-технологическую структуру ВСОКО составляет система повышения квалификации педагогов и иных специалистов для проведения контрольно-оценочных процедур по новым технологиям</w:t>
      </w:r>
      <w:r w:rsidR="00B248B4">
        <w:rPr>
          <w:rFonts w:ascii="Times New Roman" w:hAnsi="Times New Roman" w:cs="Times New Roman"/>
          <w:sz w:val="28"/>
          <w:szCs w:val="28"/>
        </w:rPr>
        <w:t>, инструментарий для проведения педагогических измерений, в т. ч. стандартизированные контрольно-оценочные материалы и методики оценки качества образования.</w:t>
      </w:r>
      <w:r w:rsidR="00B248B4">
        <w:rPr>
          <w:rFonts w:ascii="Times New Roman" w:hAnsi="Times New Roman" w:cs="Times New Roman"/>
          <w:sz w:val="28"/>
          <w:szCs w:val="28"/>
        </w:rPr>
        <w:br/>
        <w:t>3.3.Функционироние ВСОКО осуществляется в соответствии с задачами, обозначенными в пункте 2.2. настоящего Положения.</w:t>
      </w:r>
    </w:p>
    <w:p w:rsidR="006D4296" w:rsidRDefault="00B248B4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A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Функционирование ВСОКО в школе обеспечивают все педагогические и иные работники школы, осуществляющие профессиональную деятельность в соответствии с должн</w:t>
      </w:r>
      <w:r w:rsidR="006944C0">
        <w:rPr>
          <w:rFonts w:ascii="Times New Roman" w:hAnsi="Times New Roman" w:cs="Times New Roman"/>
          <w:sz w:val="28"/>
          <w:szCs w:val="28"/>
        </w:rPr>
        <w:t>остными обязанностями, в т. ч. 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работающие по совместительству.</w:t>
      </w:r>
    </w:p>
    <w:p w:rsidR="00B248B4" w:rsidRDefault="006D4296" w:rsidP="0098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3.4.1.Администрация школы обеспечивает повышение квалификации руководящих и педагогических работников по вопросам оценки качества образования, формирует единые концептуальные подходы к оценке качества образования, обеспечивает реализацию процедур контроля и оценки качества образования, координирует и контролирует работу по вопросам оценки качества образования, готовит аналитические материалы о качестве образ</w:t>
      </w:r>
      <w:r w:rsidR="006944C0">
        <w:rPr>
          <w:rFonts w:ascii="Times New Roman" w:hAnsi="Times New Roman" w:cs="Times New Roman"/>
          <w:sz w:val="28"/>
          <w:szCs w:val="28"/>
        </w:rPr>
        <w:t>ования и функционирования ВСОКО</w:t>
      </w:r>
      <w:r>
        <w:rPr>
          <w:rFonts w:ascii="Times New Roman" w:hAnsi="Times New Roman" w:cs="Times New Roman"/>
          <w:sz w:val="28"/>
          <w:szCs w:val="28"/>
        </w:rPr>
        <w:t>, определяет состояние и тенденции развития образовательной системы, на основе которых принимаются управленческие решения по повышению качества образования и эффективности функционирования ВСОКО.</w:t>
      </w:r>
    </w:p>
    <w:p w:rsidR="006D4296" w:rsidRDefault="006D4296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A34775">
        <w:rPr>
          <w:rFonts w:ascii="Times New Roman" w:hAnsi="Times New Roman" w:cs="Times New Roman"/>
          <w:sz w:val="28"/>
          <w:szCs w:val="28"/>
        </w:rPr>
        <w:t>Методические объединения педагогов и педагогические работники осуществляют организационно-технологическое сопровождение функционирования ВСОКО, разработку, формирование и апробацию измерительных материалов для оценки качества образования в соответствии с реализуемыми</w:t>
      </w:r>
      <w:r w:rsidR="00CB1587">
        <w:rPr>
          <w:rFonts w:ascii="Times New Roman" w:hAnsi="Times New Roman" w:cs="Times New Roman"/>
          <w:sz w:val="28"/>
          <w:szCs w:val="28"/>
        </w:rPr>
        <w:t xml:space="preserve"> учебными курсами (программами), инструктивно-методическое обеспечения процедур оценки качества образования, информационное обеспечение функционирования ВСОКО, организацию сбора, хранения, обработки и интерпретации полученной информации, </w:t>
      </w:r>
      <w:r w:rsidR="00CB1587">
        <w:rPr>
          <w:rFonts w:ascii="Times New Roman" w:hAnsi="Times New Roman" w:cs="Times New Roman"/>
          <w:sz w:val="28"/>
          <w:szCs w:val="28"/>
        </w:rPr>
        <w:lastRenderedPageBreak/>
        <w:t>подготовку аналитических материалов о качестве образования и функционирования ВСОКО.</w:t>
      </w:r>
    </w:p>
    <w:p w:rsidR="00CB1587" w:rsidRDefault="00CB1587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3.4.3.Совет школы</w:t>
      </w:r>
      <w:r w:rsidR="00C61EC0">
        <w:rPr>
          <w:rFonts w:ascii="Times New Roman" w:hAnsi="Times New Roman" w:cs="Times New Roman"/>
          <w:sz w:val="28"/>
          <w:szCs w:val="28"/>
        </w:rPr>
        <w:t xml:space="preserve"> решает вопросы функционирования и развития школы, оказывает содействие в реализации процедур внутренней и внешней (независимой) оценки качества образования, созданию в школе оптимальных условий и форм организации образовательного процесса.</w:t>
      </w:r>
    </w:p>
    <w:p w:rsidR="00C61EC0" w:rsidRDefault="00C61EC0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3.4.4.Педагогический совет участвует в рассмотрении результатов ВСОКО и принятии решений по повышения качества образования и эффективности функционирования ВСОКО.</w:t>
      </w:r>
    </w:p>
    <w:p w:rsidR="00C61EC0" w:rsidRDefault="00C61EC0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2A1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оказывают содействие в реализации процедур внутренней и внешней (независимой) оценки качеств</w:t>
      </w:r>
      <w:r w:rsidR="006944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обеспечения гласности и прозрачности процедур оценивания.</w:t>
      </w:r>
    </w:p>
    <w:p w:rsidR="00E1008D" w:rsidRDefault="00E1008D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3.5.Порядок сбора, хранения и статистической обработки результатов оценки качества образования регламентируется приказом директора школы.</w:t>
      </w:r>
    </w:p>
    <w:p w:rsidR="00E606E5" w:rsidRDefault="00E1008D" w:rsidP="00985911">
      <w:pPr>
        <w:tabs>
          <w:tab w:val="left" w:pos="13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8D">
        <w:rPr>
          <w:rFonts w:ascii="Times New Roman" w:hAnsi="Times New Roman" w:cs="Times New Roman"/>
          <w:b/>
          <w:sz w:val="28"/>
          <w:szCs w:val="28"/>
        </w:rPr>
        <w:t>4.Описание подходов и процедур оценки качества образования</w:t>
      </w:r>
    </w:p>
    <w:p w:rsidR="00CB1587" w:rsidRDefault="00E606E5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2A1C8D">
        <w:rPr>
          <w:rFonts w:ascii="Times New Roman" w:hAnsi="Times New Roman" w:cs="Times New Roman"/>
          <w:b/>
          <w:sz w:val="28"/>
          <w:szCs w:val="28"/>
        </w:rPr>
        <w:t>Оценка качества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в школе осуществляется на основе трёх подходов: оценки и учёта индивидуального прогресса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накопительного</w:t>
      </w:r>
      <w:r w:rsidR="004E092B">
        <w:rPr>
          <w:rFonts w:ascii="Times New Roman" w:hAnsi="Times New Roman" w:cs="Times New Roman"/>
          <w:sz w:val="28"/>
          <w:szCs w:val="28"/>
        </w:rPr>
        <w:t xml:space="preserve"> оценивания, а также сопоставительного анализа результатов внутренней и внешних оценок</w:t>
      </w:r>
      <w:r w:rsidR="004E092B" w:rsidRPr="006944C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E092B" w:rsidRPr="002A1C8D"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образовательных результатов осуществляется на основе всех трёх подходов; оценка качества результатов, оценка качества организации образовательного процесса (образовательных программ) и качества условий реализации </w:t>
      </w:r>
      <w:r w:rsidR="004E092B">
        <w:rPr>
          <w:rFonts w:ascii="Times New Roman" w:hAnsi="Times New Roman" w:cs="Times New Roman"/>
          <w:sz w:val="28"/>
          <w:szCs w:val="28"/>
        </w:rPr>
        <w:t xml:space="preserve">образовательных программ – на основе </w:t>
      </w:r>
      <w:proofErr w:type="spellStart"/>
      <w:r w:rsidR="004E092B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4E092B">
        <w:rPr>
          <w:rFonts w:ascii="Times New Roman" w:hAnsi="Times New Roman" w:cs="Times New Roman"/>
          <w:sz w:val="28"/>
          <w:szCs w:val="28"/>
        </w:rPr>
        <w:t xml:space="preserve"> оценивания.</w:t>
      </w:r>
    </w:p>
    <w:p w:rsidR="00730217" w:rsidRDefault="00730217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7302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1C8D">
        <w:rPr>
          <w:rFonts w:ascii="Times New Roman" w:hAnsi="Times New Roman" w:cs="Times New Roman"/>
          <w:b/>
          <w:sz w:val="28"/>
          <w:szCs w:val="28"/>
        </w:rPr>
        <w:t xml:space="preserve">Система оценки </w:t>
      </w:r>
      <w:r w:rsidR="00C027D4" w:rsidRPr="002A1C8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A1C8D">
        <w:rPr>
          <w:rFonts w:ascii="Times New Roman" w:hAnsi="Times New Roman" w:cs="Times New Roman"/>
          <w:b/>
          <w:sz w:val="28"/>
          <w:szCs w:val="28"/>
        </w:rPr>
        <w:t>учёта индивидуального прогресса обучаю</w:t>
      </w:r>
      <w:r w:rsidRPr="00730217">
        <w:rPr>
          <w:rFonts w:ascii="Times New Roman" w:hAnsi="Times New Roman" w:cs="Times New Roman"/>
          <w:b/>
          <w:sz w:val="28"/>
          <w:szCs w:val="28"/>
        </w:rPr>
        <w:t>щегося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2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пределяется структурой портфолио обучающегося, ранжированием результатов, помещённых в портфолио, и определяется локальным актом школы.</w:t>
      </w:r>
    </w:p>
    <w:p w:rsidR="00C027D4" w:rsidRDefault="00C027D4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2A1C8D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2A1C8D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Pr="002A1C8D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для систематической и ежегодной итоговой оценки качества образования.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 Критерии представлены набором расчётных показателей, которые при необходимости могут корректироваться, источником расчёта являются данные статистики. Совокупность показателей обеспечивает</w:t>
      </w:r>
      <w:r w:rsidR="00DF2068">
        <w:rPr>
          <w:rFonts w:ascii="Times New Roman" w:hAnsi="Times New Roman" w:cs="Times New Roman"/>
          <w:sz w:val="28"/>
          <w:szCs w:val="28"/>
        </w:rPr>
        <w:t xml:space="preserve"> возможность описания состояния системы, даёт общую оценку результативности её деятельности в целом и по направлениям ВСОКО (см. п. 1.7.). система критериев и показателей качества образования по уровням образования представлена в Приложении 1 – 4.</w:t>
      </w:r>
    </w:p>
    <w:p w:rsidR="00DF2068" w:rsidRDefault="00DF2068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Pr="00DF2068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накопительного оценивания </w:t>
      </w:r>
      <w:r w:rsidRPr="00DF20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еализуется через портфолио обучающихся и рейтинговую систему оценивания, основанную на рейтинге текущей и итоговой успеваемости обучающихся, предусмотренную журналом школы. Накопительный характер оценки реализуется при итоговом оценивании качества образовательных результатов обучающихся, где учитываются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только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но и умение осуществлять проектную деятельность, способность к решению учебно-практических и учебно-познавательных задач.</w:t>
      </w:r>
    </w:p>
    <w:p w:rsidR="00DF2068" w:rsidRDefault="00DF2068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DF2068">
        <w:rPr>
          <w:rFonts w:ascii="Times New Roman" w:hAnsi="Times New Roman" w:cs="Times New Roman"/>
          <w:b/>
          <w:sz w:val="28"/>
          <w:szCs w:val="28"/>
        </w:rPr>
        <w:t>Система оценки качества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оценку достижения обучающимися планируемых результатов освоения основной образовательной программы: личностных,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Формы организации, порядок проведения и периодичности оценочных процедур регламентируется основными образовательными программами по уровням образования, рабочими программами педагогов по учебным предметам и локальными актами школы.</w:t>
      </w:r>
    </w:p>
    <w:p w:rsidR="002847C4" w:rsidRDefault="002847C4" w:rsidP="0098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Pr="002847C4">
        <w:rPr>
          <w:rFonts w:ascii="Times New Roman" w:hAnsi="Times New Roman" w:cs="Times New Roman"/>
          <w:b/>
          <w:sz w:val="28"/>
          <w:szCs w:val="28"/>
        </w:rPr>
        <w:t>Оценка личностных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на основе мониторинга личностных результатов обучающихся, который проводится в течение учебного года</w:t>
      </w:r>
      <w:r w:rsidR="00324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6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4670">
        <w:rPr>
          <w:rFonts w:ascii="Times New Roman" w:hAnsi="Times New Roman" w:cs="Times New Roman"/>
          <w:sz w:val="28"/>
          <w:szCs w:val="28"/>
        </w:rPr>
        <w:t xml:space="preserve">в рамках стартового и (или) итогового контроля), результаты фиксируются классным руководителем, предоставляются и используются исключительно в </w:t>
      </w:r>
      <w:proofErr w:type="spellStart"/>
      <w:r w:rsidR="00324670">
        <w:rPr>
          <w:rFonts w:ascii="Times New Roman" w:hAnsi="Times New Roman" w:cs="Times New Roman"/>
          <w:sz w:val="28"/>
          <w:szCs w:val="28"/>
        </w:rPr>
        <w:t>неперсонифицированном</w:t>
      </w:r>
      <w:proofErr w:type="spellEnd"/>
      <w:r w:rsidR="00324670">
        <w:rPr>
          <w:rFonts w:ascii="Times New Roman" w:hAnsi="Times New Roman" w:cs="Times New Roman"/>
          <w:sz w:val="28"/>
          <w:szCs w:val="28"/>
        </w:rPr>
        <w:t xml:space="preserve"> виде. Инструментарий для оценки </w:t>
      </w:r>
      <w:proofErr w:type="spellStart"/>
      <w:r w:rsidR="0032467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24670">
        <w:rPr>
          <w:rFonts w:ascii="Times New Roman" w:hAnsi="Times New Roman" w:cs="Times New Roman"/>
          <w:sz w:val="28"/>
          <w:szCs w:val="28"/>
        </w:rPr>
        <w:t xml:space="preserve"> личностных результатов разрабатывается заместителем директора по ВР и классными руководителями в ф</w:t>
      </w:r>
      <w:r w:rsidR="00B53F26">
        <w:rPr>
          <w:rFonts w:ascii="Times New Roman" w:hAnsi="Times New Roman" w:cs="Times New Roman"/>
          <w:sz w:val="28"/>
          <w:szCs w:val="28"/>
        </w:rPr>
        <w:t>орме специальных статистических</w:t>
      </w:r>
      <w:r w:rsidR="00324670">
        <w:rPr>
          <w:rFonts w:ascii="Times New Roman" w:hAnsi="Times New Roman" w:cs="Times New Roman"/>
          <w:sz w:val="28"/>
          <w:szCs w:val="28"/>
        </w:rPr>
        <w:t>, социологических, психологических исследований.</w:t>
      </w:r>
    </w:p>
    <w:p w:rsidR="00324670" w:rsidRDefault="00324670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324670">
        <w:rPr>
          <w:rFonts w:ascii="Times New Roman" w:hAnsi="Times New Roman" w:cs="Times New Roman"/>
          <w:b/>
          <w:sz w:val="28"/>
          <w:szCs w:val="28"/>
        </w:rPr>
        <w:t>Оценка предметных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0A">
        <w:rPr>
          <w:rFonts w:ascii="Times New Roman" w:hAnsi="Times New Roman" w:cs="Times New Roman"/>
          <w:sz w:val="28"/>
          <w:szCs w:val="28"/>
        </w:rPr>
        <w:t>осуществляется в х</w:t>
      </w:r>
      <w:r>
        <w:rPr>
          <w:rFonts w:ascii="Times New Roman" w:hAnsi="Times New Roman" w:cs="Times New Roman"/>
          <w:sz w:val="28"/>
          <w:szCs w:val="28"/>
        </w:rPr>
        <w:t>оде различных видов контроля (стартового, текущего, тематического, итогового)</w:t>
      </w:r>
      <w:r w:rsidR="0038000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 w:rsidR="0038000A">
        <w:rPr>
          <w:rFonts w:ascii="Times New Roman" w:hAnsi="Times New Roman" w:cs="Times New Roman"/>
          <w:sz w:val="28"/>
          <w:szCs w:val="28"/>
        </w:rPr>
        <w:t xml:space="preserve"> и (или) в рамках комплексных и </w:t>
      </w:r>
      <w:proofErr w:type="spellStart"/>
      <w:r w:rsidR="0038000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38000A">
        <w:rPr>
          <w:rFonts w:ascii="Times New Roman" w:hAnsi="Times New Roman" w:cs="Times New Roman"/>
          <w:sz w:val="28"/>
          <w:szCs w:val="28"/>
        </w:rPr>
        <w:t xml:space="preserve"> работ (</w:t>
      </w:r>
      <w:proofErr w:type="spellStart"/>
      <w:r w:rsidR="0038000A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38000A">
        <w:rPr>
          <w:rFonts w:ascii="Times New Roman" w:hAnsi="Times New Roman" w:cs="Times New Roman"/>
          <w:sz w:val="28"/>
          <w:szCs w:val="28"/>
        </w:rPr>
        <w:t>, административных и т. п.). Для осуществления контроля используется инструментарий (</w:t>
      </w:r>
      <w:proofErr w:type="spellStart"/>
      <w:r w:rsidR="0038000A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38000A">
        <w:rPr>
          <w:rFonts w:ascii="Times New Roman" w:hAnsi="Times New Roman" w:cs="Times New Roman"/>
          <w:sz w:val="28"/>
          <w:szCs w:val="28"/>
        </w:rPr>
        <w:t>, кодификаторы, спецификации), который разрабатывается и подбирается учителями-предметниками, согласовывается с заместителем директора по УВР.</w:t>
      </w:r>
      <w:r w:rsidR="00E73B5D">
        <w:rPr>
          <w:rFonts w:ascii="Times New Roman" w:hAnsi="Times New Roman" w:cs="Times New Roman"/>
          <w:sz w:val="28"/>
          <w:szCs w:val="28"/>
        </w:rPr>
        <w:t xml:space="preserve"> Результаты оценки исследовательской работы и </w:t>
      </w:r>
      <w:proofErr w:type="spellStart"/>
      <w:r w:rsidR="00E73B5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73B5D">
        <w:rPr>
          <w:rFonts w:ascii="Times New Roman" w:hAnsi="Times New Roman" w:cs="Times New Roman"/>
          <w:sz w:val="28"/>
          <w:szCs w:val="28"/>
        </w:rPr>
        <w:t xml:space="preserve"> результатов переводится в 5-бальную шкалу.</w:t>
      </w:r>
    </w:p>
    <w:p w:rsidR="00BA20F4" w:rsidRDefault="00BA20F4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BA20F4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Pr="00BA20F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A20F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выполнения групповых и индивидуальных проектов, комплексных,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работ.</w:t>
      </w:r>
      <w:r w:rsidR="00994AAC">
        <w:rPr>
          <w:rFonts w:ascii="Times New Roman" w:hAnsi="Times New Roman" w:cs="Times New Roman"/>
          <w:sz w:val="28"/>
          <w:szCs w:val="28"/>
        </w:rPr>
        <w:t xml:space="preserve"> Основной процедурой итоговой оценки достижения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результатов является защита индивидуальной проектно- исследовательской работы. Дополнительным источником данных о достижении отдельных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результатов являются результаты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работ и результаты итоговой комплексной работы на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основе и (или) в ходе выполнения группового проекта. Диагностические материалы для </w:t>
      </w:r>
      <w:r w:rsidR="00994AAC">
        <w:rPr>
          <w:rFonts w:ascii="Times New Roman" w:hAnsi="Times New Roman" w:cs="Times New Roman"/>
          <w:sz w:val="28"/>
          <w:szCs w:val="28"/>
        </w:rPr>
        <w:lastRenderedPageBreak/>
        <w:t xml:space="preserve">оценки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результатов  разрабатываются педагогами, согласовываются с заместителем директора по УВР. Результаты оценки исследовательской работы и </w:t>
      </w:r>
      <w:proofErr w:type="spellStart"/>
      <w:r w:rsidR="00994AA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994AAC">
        <w:rPr>
          <w:rFonts w:ascii="Times New Roman" w:hAnsi="Times New Roman" w:cs="Times New Roman"/>
          <w:sz w:val="28"/>
          <w:szCs w:val="28"/>
        </w:rPr>
        <w:t xml:space="preserve"> результатов переводится в 5-бальную шкалу.</w:t>
      </w:r>
    </w:p>
    <w:p w:rsidR="006D2259" w:rsidRDefault="006D2259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30B42">
        <w:rPr>
          <w:rFonts w:ascii="Times New Roman" w:hAnsi="Times New Roman" w:cs="Times New Roman"/>
          <w:sz w:val="28"/>
          <w:szCs w:val="28"/>
        </w:rPr>
        <w:t xml:space="preserve"> </w:t>
      </w:r>
      <w:r w:rsidR="00530B42" w:rsidRPr="00530B42">
        <w:rPr>
          <w:rFonts w:ascii="Times New Roman" w:hAnsi="Times New Roman" w:cs="Times New Roman"/>
          <w:b/>
          <w:sz w:val="28"/>
          <w:szCs w:val="28"/>
        </w:rPr>
        <w:t>Система оценки качества организации образовательного процесса (образовательных программ)</w:t>
      </w:r>
      <w:r w:rsidR="00530B42">
        <w:rPr>
          <w:rFonts w:ascii="Times New Roman" w:hAnsi="Times New Roman" w:cs="Times New Roman"/>
          <w:sz w:val="28"/>
          <w:szCs w:val="28"/>
        </w:rPr>
        <w:t xml:space="preserve"> осуществляется при реализации образовательных программ по ФГОС НОО, ООО и СОО, </w:t>
      </w:r>
      <w:proofErr w:type="spellStart"/>
      <w:r w:rsidR="00530B42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530B42">
        <w:rPr>
          <w:rFonts w:ascii="Times New Roman" w:hAnsi="Times New Roman" w:cs="Times New Roman"/>
          <w:sz w:val="28"/>
          <w:szCs w:val="28"/>
        </w:rPr>
        <w:t xml:space="preserve"> СОО в рамках системы </w:t>
      </w:r>
      <w:proofErr w:type="spellStart"/>
      <w:r w:rsidR="00530B4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30B42">
        <w:rPr>
          <w:rFonts w:ascii="Times New Roman" w:hAnsi="Times New Roman" w:cs="Times New Roman"/>
          <w:sz w:val="28"/>
          <w:szCs w:val="28"/>
        </w:rPr>
        <w:t xml:space="preserve"> контроля на основе критериев и показателей,</w:t>
      </w:r>
      <w:r w:rsidR="00B36AA3">
        <w:rPr>
          <w:rFonts w:ascii="Times New Roman" w:hAnsi="Times New Roman" w:cs="Times New Roman"/>
          <w:sz w:val="28"/>
          <w:szCs w:val="28"/>
        </w:rPr>
        <w:t xml:space="preserve"> представленных в Приложении №1-4</w:t>
      </w:r>
      <w:r w:rsidR="00530B42">
        <w:rPr>
          <w:rFonts w:ascii="Times New Roman" w:hAnsi="Times New Roman" w:cs="Times New Roman"/>
          <w:sz w:val="28"/>
          <w:szCs w:val="28"/>
        </w:rPr>
        <w:t>.</w:t>
      </w:r>
    </w:p>
    <w:p w:rsidR="009656F4" w:rsidRDefault="00530B42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9656F4">
        <w:rPr>
          <w:rFonts w:ascii="Times New Roman" w:hAnsi="Times New Roman" w:cs="Times New Roman"/>
          <w:sz w:val="28"/>
          <w:szCs w:val="28"/>
        </w:rPr>
        <w:t xml:space="preserve"> </w:t>
      </w:r>
      <w:r w:rsidR="009656F4" w:rsidRPr="009656F4">
        <w:rPr>
          <w:rFonts w:ascii="Times New Roman" w:hAnsi="Times New Roman" w:cs="Times New Roman"/>
          <w:b/>
          <w:sz w:val="28"/>
          <w:szCs w:val="28"/>
        </w:rPr>
        <w:t>Система оценки условий реализации о</w:t>
      </w:r>
      <w:r w:rsidR="009656F4">
        <w:rPr>
          <w:rFonts w:ascii="Times New Roman" w:hAnsi="Times New Roman" w:cs="Times New Roman"/>
          <w:b/>
          <w:sz w:val="28"/>
          <w:szCs w:val="28"/>
        </w:rPr>
        <w:t>бразовательных прог</w:t>
      </w:r>
      <w:r w:rsidR="009656F4" w:rsidRPr="009656F4">
        <w:rPr>
          <w:rFonts w:ascii="Times New Roman" w:hAnsi="Times New Roman" w:cs="Times New Roman"/>
          <w:b/>
          <w:sz w:val="28"/>
          <w:szCs w:val="28"/>
        </w:rPr>
        <w:t>рамм</w:t>
      </w:r>
      <w:r w:rsidR="00965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6F4">
        <w:rPr>
          <w:rFonts w:ascii="Times New Roman" w:hAnsi="Times New Roman" w:cs="Times New Roman"/>
          <w:sz w:val="28"/>
          <w:szCs w:val="28"/>
        </w:rPr>
        <w:t xml:space="preserve">осуществляется при реализации образовательных программ по ФГОС НОО, ООО и СОО, </w:t>
      </w:r>
      <w:proofErr w:type="spellStart"/>
      <w:r w:rsidR="009656F4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9656F4">
        <w:rPr>
          <w:rFonts w:ascii="Times New Roman" w:hAnsi="Times New Roman" w:cs="Times New Roman"/>
          <w:sz w:val="28"/>
          <w:szCs w:val="28"/>
        </w:rPr>
        <w:t xml:space="preserve"> СОО в рамках системы </w:t>
      </w:r>
      <w:proofErr w:type="spellStart"/>
      <w:r w:rsidR="009656F4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9656F4">
        <w:rPr>
          <w:rFonts w:ascii="Times New Roman" w:hAnsi="Times New Roman" w:cs="Times New Roman"/>
          <w:sz w:val="28"/>
          <w:szCs w:val="28"/>
        </w:rPr>
        <w:t xml:space="preserve"> контроля на основе критериев и показателей, представленных в приложении 1.4, анализа эффективности реализации сетевых графиков (дорожных карт), являющихся частью основных </w:t>
      </w:r>
      <w:r w:rsidR="0062387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656F4">
        <w:rPr>
          <w:rFonts w:ascii="Times New Roman" w:hAnsi="Times New Roman" w:cs="Times New Roman"/>
          <w:sz w:val="28"/>
          <w:szCs w:val="28"/>
        </w:rPr>
        <w:t xml:space="preserve"> программ соответствующего уровня образования, а также соблюдения требований к оснащению образовательного процесса с содержательным </w:t>
      </w:r>
      <w:r w:rsidR="00623873">
        <w:rPr>
          <w:rFonts w:ascii="Times New Roman" w:hAnsi="Times New Roman" w:cs="Times New Roman"/>
          <w:sz w:val="28"/>
          <w:szCs w:val="28"/>
        </w:rPr>
        <w:t>наполнение</w:t>
      </w:r>
      <w:r w:rsidR="009656F4">
        <w:rPr>
          <w:rFonts w:ascii="Times New Roman" w:hAnsi="Times New Roman" w:cs="Times New Roman"/>
          <w:sz w:val="28"/>
          <w:szCs w:val="28"/>
        </w:rPr>
        <w:t xml:space="preserve"> учебных предметов ФГОС, </w:t>
      </w:r>
      <w:proofErr w:type="spellStart"/>
      <w:r w:rsidR="009656F4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9656F4">
        <w:rPr>
          <w:rFonts w:ascii="Times New Roman" w:hAnsi="Times New Roman" w:cs="Times New Roman"/>
          <w:sz w:val="28"/>
          <w:szCs w:val="28"/>
        </w:rPr>
        <w:t>.</w:t>
      </w:r>
    </w:p>
    <w:p w:rsidR="009656F4" w:rsidRDefault="009656F4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0D0EC9">
        <w:rPr>
          <w:rFonts w:ascii="Times New Roman" w:hAnsi="Times New Roman" w:cs="Times New Roman"/>
          <w:sz w:val="28"/>
          <w:szCs w:val="28"/>
        </w:rPr>
        <w:t xml:space="preserve"> Диагностические и оценочные процедуры в рамках ВСОКО проводятся с привлечением профессиональных и общественных экспертов (экспертных сообществ).</w:t>
      </w:r>
    </w:p>
    <w:p w:rsidR="000D0EC9" w:rsidRDefault="000D0EC9" w:rsidP="009859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Выводы о качестве образования в школе формулируются один раз в год (не позднее 25 августа) на основе сопоставления внешних и внутренних оценок, полученных за прошедший учебный год в рамках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0EC9" w:rsidRDefault="000D0EC9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мониторинга достижения обучающимися планируемых результатов освоения ООП по уровням образования;</w:t>
      </w:r>
    </w:p>
    <w:p w:rsidR="000D0EC9" w:rsidRDefault="000D0EC9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итоговой оценки результатов освоения ООП по уровням образования, в т. ч. результатов промежуточной аттестации обучающихся и государственной (итоговой) аттестации выпускников;</w:t>
      </w:r>
    </w:p>
    <w:p w:rsidR="000D0EC9" w:rsidRDefault="000D0EC9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мониторинга здоровья обучающихся и работников системы образования,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реализации образовательных программ;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международных сравнительных исследований качества образования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аттестации педагогических работников;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мониторинговых исследований (внутренних и внешних) удовлетворённости участников образовательных отношений качеством предоставляемых образовательных услуг;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контрольно-надзорных мероприятий;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лицензирования и аккредитации образовательной деятельности;</w:t>
      </w:r>
    </w:p>
    <w:p w:rsidR="0013565A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социологических исследований в системе образования;</w:t>
      </w:r>
    </w:p>
    <w:p w:rsidR="0013565A" w:rsidRPr="000D0EC9" w:rsidRDefault="0013565A" w:rsidP="009859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работы и др. оценочных </w:t>
      </w:r>
      <w:r w:rsidR="00623873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995" w:rsidRDefault="0013565A" w:rsidP="009859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13565A">
        <w:rPr>
          <w:rFonts w:ascii="Times New Roman" w:hAnsi="Times New Roman" w:cs="Times New Roman"/>
          <w:b/>
          <w:sz w:val="28"/>
          <w:szCs w:val="28"/>
        </w:rPr>
        <w:t>Общест</w:t>
      </w:r>
      <w:r>
        <w:rPr>
          <w:rFonts w:ascii="Times New Roman" w:hAnsi="Times New Roman" w:cs="Times New Roman"/>
          <w:b/>
          <w:sz w:val="28"/>
          <w:szCs w:val="28"/>
        </w:rPr>
        <w:t>венное</w:t>
      </w:r>
      <w:r w:rsidRPr="0013565A">
        <w:rPr>
          <w:rFonts w:ascii="Times New Roman" w:hAnsi="Times New Roman" w:cs="Times New Roman"/>
          <w:b/>
          <w:sz w:val="28"/>
          <w:szCs w:val="28"/>
        </w:rPr>
        <w:t xml:space="preserve"> участие в оценке качества образования</w:t>
      </w:r>
    </w:p>
    <w:p w:rsidR="00530B42" w:rsidRDefault="007C1995" w:rsidP="0098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ВСОКО предполагает участие в осуществлении оценочной деятельности общественности и профессиональных объединений в качестве экспертов и наблюдателей.</w:t>
      </w:r>
    </w:p>
    <w:p w:rsidR="00FA43DA" w:rsidRDefault="007C1995" w:rsidP="0098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Придание гласности и открытости результатам оценки качества образования осуществляется путём предоставления информации участникам образовательных отношений через родительские собрания, публичный доклад директора, размещение на информационном сайте школе.</w:t>
      </w:r>
    </w:p>
    <w:p w:rsidR="00FA43DA" w:rsidRDefault="00FA43DA" w:rsidP="0098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1995" w:rsidRDefault="00FA43DA" w:rsidP="00FA43DA">
      <w:pPr>
        <w:jc w:val="right"/>
        <w:rPr>
          <w:rFonts w:ascii="Times New Roman" w:hAnsi="Times New Roman" w:cs="Times New Roman"/>
          <w:sz w:val="24"/>
          <w:szCs w:val="24"/>
        </w:rPr>
      </w:pPr>
      <w:r w:rsidRPr="00010C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93476" w:rsidRPr="00D93476" w:rsidRDefault="00D93476" w:rsidP="00D93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76">
        <w:rPr>
          <w:rFonts w:ascii="Times New Roman" w:hAnsi="Times New Roman" w:cs="Times New Roman"/>
          <w:b/>
          <w:sz w:val="24"/>
          <w:szCs w:val="24"/>
        </w:rPr>
        <w:t>Критерии и показатели качества начального общего образования (ФГОС НОО)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693"/>
        <w:gridCol w:w="992"/>
        <w:gridCol w:w="993"/>
        <w:gridCol w:w="992"/>
      </w:tblGrid>
      <w:tr w:rsidR="00FA43DA" w:rsidRPr="00010C39" w:rsidTr="00010C39">
        <w:tc>
          <w:tcPr>
            <w:tcW w:w="4077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3" w:type="dxa"/>
          </w:tcPr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</w:tr>
      <w:tr w:rsidR="00FA43DA" w:rsidRPr="00010C39" w:rsidTr="00010C39">
        <w:tc>
          <w:tcPr>
            <w:tcW w:w="9747" w:type="dxa"/>
            <w:gridSpan w:val="5"/>
          </w:tcPr>
          <w:p w:rsidR="00FA43DA" w:rsidRPr="00010C39" w:rsidRDefault="00FA43DA" w:rsidP="00FA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1-4 классов. освоивших образовательные программы по каждому предмету</w:t>
            </w:r>
          </w:p>
        </w:tc>
        <w:tc>
          <w:tcPr>
            <w:tcW w:w="26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1-4 классов. освоивших образовательные программы на «4» и «5» (по каждому предмету или в целом по ОУ)</w:t>
            </w:r>
          </w:p>
        </w:tc>
        <w:tc>
          <w:tcPr>
            <w:tcW w:w="26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3б.- 75%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51до 75%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51%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4-х классов успешно прошедших итоговую аттестацию (от общего числа допущенных ИА)</w:t>
            </w:r>
          </w:p>
        </w:tc>
        <w:tc>
          <w:tcPr>
            <w:tcW w:w="26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смотрах, олимпиадах регионального </w:t>
            </w:r>
            <w:r w:rsidR="00114B67" w:rsidRPr="00010C39">
              <w:rPr>
                <w:rFonts w:ascii="Times New Roman" w:hAnsi="Times New Roman" w:cs="Times New Roman"/>
                <w:sz w:val="24"/>
                <w:szCs w:val="24"/>
              </w:rPr>
              <w:t>уровня и выше</w:t>
            </w:r>
          </w:p>
        </w:tc>
        <w:tc>
          <w:tcPr>
            <w:tcW w:w="2693" w:type="dxa"/>
          </w:tcPr>
          <w:p w:rsidR="00FA43DA" w:rsidRPr="00010C39" w:rsidRDefault="00114B67" w:rsidP="001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0,1 балл за каждого участника , но в сумму не более 3б.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114B67" w:rsidP="001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предметных олимпиад  (конкурсов) всех уровней от общего количества обучающихся </w:t>
            </w:r>
          </w:p>
        </w:tc>
        <w:tc>
          <w:tcPr>
            <w:tcW w:w="2693" w:type="dxa"/>
          </w:tcPr>
          <w:p w:rsidR="00FA43DA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DA" w:rsidRPr="00010C39" w:rsidTr="00010C39">
        <w:tc>
          <w:tcPr>
            <w:tcW w:w="4077" w:type="dxa"/>
          </w:tcPr>
          <w:p w:rsidR="00FA43DA" w:rsidRPr="00010C39" w:rsidRDefault="00114B67" w:rsidP="001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 (конкурсов) всех уровней</w:t>
            </w:r>
          </w:p>
        </w:tc>
        <w:tc>
          <w:tcPr>
            <w:tcW w:w="2693" w:type="dxa"/>
          </w:tcPr>
          <w:p w:rsidR="00114B67" w:rsidRPr="00010C39" w:rsidRDefault="00114B67" w:rsidP="001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FA43DA" w:rsidRPr="00010C39" w:rsidRDefault="00114B67" w:rsidP="0011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3DA" w:rsidRPr="00010C39" w:rsidRDefault="00FA43D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67" w:rsidRPr="00010C39" w:rsidTr="00010C39">
        <w:tc>
          <w:tcPr>
            <w:tcW w:w="4077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2693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занятость более 50%</w:t>
            </w:r>
          </w:p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40 до 50%</w:t>
            </w:r>
          </w:p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50%</w:t>
            </w: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67" w:rsidRPr="00010C39" w:rsidTr="00010C39">
        <w:tc>
          <w:tcPr>
            <w:tcW w:w="4077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планируемых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2693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более 90%</w:t>
            </w:r>
          </w:p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50 до 89%</w:t>
            </w:r>
          </w:p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AC" w:rsidRPr="00010C39" w:rsidTr="00010C39">
        <w:tc>
          <w:tcPr>
            <w:tcW w:w="9747" w:type="dxa"/>
            <w:gridSpan w:val="5"/>
          </w:tcPr>
          <w:p w:rsidR="00C803AC" w:rsidRPr="00010C39" w:rsidRDefault="00C803AC" w:rsidP="00C80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организации образовательного процесса</w:t>
            </w:r>
          </w:p>
        </w:tc>
      </w:tr>
      <w:tr w:rsidR="00114B67" w:rsidRPr="00010C39" w:rsidTr="00010C39">
        <w:tc>
          <w:tcPr>
            <w:tcW w:w="4077" w:type="dxa"/>
          </w:tcPr>
          <w:p w:rsidR="00114B67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учебного плана соответствует требованиям стандарта </w:t>
            </w:r>
          </w:p>
        </w:tc>
        <w:tc>
          <w:tcPr>
            <w:tcW w:w="2693" w:type="dxa"/>
          </w:tcPr>
          <w:p w:rsidR="00114B67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да</w:t>
            </w:r>
          </w:p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б.- нет</w:t>
            </w: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4B67" w:rsidRPr="00010C39" w:rsidRDefault="00114B67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AC" w:rsidRPr="00010C39" w:rsidTr="00010C39">
        <w:tc>
          <w:tcPr>
            <w:tcW w:w="4077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 учебных курсов, обеспечивающих образовательные потребности обучающихся, в том числе этнокультурных</w:t>
            </w:r>
          </w:p>
        </w:tc>
        <w:tc>
          <w:tcPr>
            <w:tcW w:w="2693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да</w:t>
            </w:r>
          </w:p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б.- частично</w:t>
            </w:r>
          </w:p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-нет</w:t>
            </w: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AC" w:rsidRPr="00010C39" w:rsidTr="00010C39">
        <w:tc>
          <w:tcPr>
            <w:tcW w:w="4077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детей с ограниченными возможностями здоровья</w:t>
            </w:r>
          </w:p>
        </w:tc>
        <w:tc>
          <w:tcPr>
            <w:tcW w:w="2693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–реализуются и разрабатываются с участием самих обучающихся и их родителей</w:t>
            </w:r>
          </w:p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3AC" w:rsidRPr="00010C39" w:rsidTr="00010C39">
        <w:tc>
          <w:tcPr>
            <w:tcW w:w="4077" w:type="dxa"/>
          </w:tcPr>
          <w:p w:rsidR="00C803AC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учебных 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максимальному объему аудиторной нагрузки обучающихся</w:t>
            </w:r>
          </w:p>
        </w:tc>
        <w:tc>
          <w:tcPr>
            <w:tcW w:w="2693" w:type="dxa"/>
          </w:tcPr>
          <w:p w:rsidR="00C803AC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выполняется</w:t>
            </w:r>
          </w:p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б. – не выполняется</w:t>
            </w: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03AC" w:rsidRPr="00010C39" w:rsidRDefault="00C803AC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F6" w:rsidRPr="00010C39" w:rsidTr="00010C39">
        <w:tc>
          <w:tcPr>
            <w:tcW w:w="4077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обязательной части ООП и части формируемой участниками образовательного процесса</w:t>
            </w:r>
          </w:p>
        </w:tc>
        <w:tc>
          <w:tcPr>
            <w:tcW w:w="2693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0 б.- не выполняется </w:t>
            </w: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F6" w:rsidRPr="00010C39" w:rsidTr="00010C39">
        <w:tc>
          <w:tcPr>
            <w:tcW w:w="4077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693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–реализуются по 5 направлениям</w:t>
            </w:r>
          </w:p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3-4 направления</w:t>
            </w:r>
          </w:p>
          <w:p w:rsidR="00205FF6" w:rsidRPr="00010C39" w:rsidRDefault="00205FF6" w:rsidP="0020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1-2 направления</w:t>
            </w: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FF6" w:rsidRPr="00010C39" w:rsidTr="00010C39">
        <w:tc>
          <w:tcPr>
            <w:tcW w:w="4077" w:type="dxa"/>
          </w:tcPr>
          <w:p w:rsidR="00205FF6" w:rsidRPr="00010C39" w:rsidRDefault="009D518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693" w:type="dxa"/>
          </w:tcPr>
          <w:p w:rsidR="00205FF6" w:rsidRPr="00010C39" w:rsidRDefault="009D518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более 95%</w:t>
            </w:r>
          </w:p>
          <w:p w:rsidR="009D5183" w:rsidRPr="00010C39" w:rsidRDefault="009D518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1 б. </w:t>
            </w:r>
            <w:r w:rsidR="004F1B59" w:rsidRPr="00010C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B59" w:rsidRPr="00010C39">
              <w:rPr>
                <w:rFonts w:ascii="Times New Roman" w:hAnsi="Times New Roman" w:cs="Times New Roman"/>
                <w:sz w:val="24"/>
                <w:szCs w:val="24"/>
              </w:rPr>
              <w:t>от 80 до 94%</w:t>
            </w:r>
          </w:p>
          <w:p w:rsidR="004F1B59" w:rsidRPr="00010C39" w:rsidRDefault="004F1B59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80%</w:t>
            </w: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5FF6" w:rsidRPr="00010C39" w:rsidRDefault="00205FF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59" w:rsidRPr="00010C39" w:rsidTr="00010C39">
        <w:tc>
          <w:tcPr>
            <w:tcW w:w="9747" w:type="dxa"/>
            <w:gridSpan w:val="5"/>
          </w:tcPr>
          <w:p w:rsidR="004F1B59" w:rsidRPr="00010C39" w:rsidRDefault="004F1B59" w:rsidP="004F1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4F1B59" w:rsidRPr="00010C39" w:rsidRDefault="004F1B59" w:rsidP="004F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(образовательных программ)</w:t>
            </w:r>
          </w:p>
        </w:tc>
      </w:tr>
      <w:tr w:rsidR="004F1B59" w:rsidRPr="00010C39" w:rsidTr="00010C39">
        <w:tc>
          <w:tcPr>
            <w:tcW w:w="4077" w:type="dxa"/>
          </w:tcPr>
          <w:p w:rsidR="004F1B59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2693" w:type="dxa"/>
          </w:tcPr>
          <w:p w:rsidR="004F1B59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80 % и более</w:t>
            </w:r>
          </w:p>
          <w:p w:rsidR="00E8675A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60 до 79%</w:t>
            </w:r>
          </w:p>
          <w:p w:rsidR="00E8675A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4F1B59" w:rsidRPr="00010C39" w:rsidRDefault="004F1B59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1B59" w:rsidRPr="00010C39" w:rsidRDefault="004F1B59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1B59" w:rsidRPr="00010C39" w:rsidRDefault="004F1B59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5A" w:rsidRPr="00010C39" w:rsidTr="00010C39">
        <w:tc>
          <w:tcPr>
            <w:tcW w:w="4077" w:type="dxa"/>
          </w:tcPr>
          <w:p w:rsidR="00E8675A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конференциях, олимпиадах, конкурсах, в конкурсах профессионального мастерства</w:t>
            </w:r>
          </w:p>
        </w:tc>
        <w:tc>
          <w:tcPr>
            <w:tcW w:w="2693" w:type="dxa"/>
          </w:tcPr>
          <w:p w:rsidR="00E8675A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– за каждого участника областного уровня и выше, но не более 5 б</w:t>
            </w:r>
          </w:p>
        </w:tc>
        <w:tc>
          <w:tcPr>
            <w:tcW w:w="992" w:type="dxa"/>
          </w:tcPr>
          <w:p w:rsidR="00E8675A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675A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675A" w:rsidRPr="00010C39" w:rsidRDefault="00E8675A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73" w:rsidRPr="00010C39" w:rsidTr="00010C39">
        <w:tc>
          <w:tcPr>
            <w:tcW w:w="4077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– победителей (призеров) всех уровней от общего количества педагогов</w:t>
            </w:r>
          </w:p>
        </w:tc>
        <w:tc>
          <w:tcPr>
            <w:tcW w:w="2693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б.- 80% и более</w:t>
            </w:r>
          </w:p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60 до 79%</w:t>
            </w:r>
          </w:p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73" w:rsidRPr="00010C39" w:rsidTr="00010C39">
        <w:tc>
          <w:tcPr>
            <w:tcW w:w="4077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2693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2б.- 90% и более</w:t>
            </w:r>
          </w:p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80 до 90%</w:t>
            </w:r>
          </w:p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80%</w:t>
            </w: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73" w:rsidRPr="00010C39" w:rsidTr="00010C39">
        <w:tc>
          <w:tcPr>
            <w:tcW w:w="4077" w:type="dxa"/>
          </w:tcPr>
          <w:p w:rsidR="00623873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музея, театра, художественной студии и т.п.</w:t>
            </w:r>
          </w:p>
        </w:tc>
        <w:tc>
          <w:tcPr>
            <w:tcW w:w="2693" w:type="dxa"/>
          </w:tcPr>
          <w:p w:rsidR="00623873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 – за каждое объединений, но в сумме не более 3 б</w:t>
            </w: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23873" w:rsidRPr="00010C39" w:rsidRDefault="00623873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0B" w:rsidRPr="00010C39" w:rsidTr="00010C39">
        <w:tc>
          <w:tcPr>
            <w:tcW w:w="4077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693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2б. – создана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1б – есть элементы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992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50B" w:rsidRPr="00010C39" w:rsidTr="00010C39">
        <w:tc>
          <w:tcPr>
            <w:tcW w:w="4077" w:type="dxa"/>
          </w:tcPr>
          <w:p w:rsidR="00DF750B" w:rsidRPr="00010C39" w:rsidRDefault="00DF750B" w:rsidP="00D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вариативности форм психолого-педагогического сопровождения участников образовательного процесса(профилактика,</w:t>
            </w:r>
            <w:r w:rsidR="00BD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диагностика, консультирование , коррекционная работа, развивающая работа,</w:t>
            </w:r>
            <w:r w:rsidR="00010C39"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экспертиза)</w:t>
            </w:r>
          </w:p>
        </w:tc>
        <w:tc>
          <w:tcPr>
            <w:tcW w:w="2693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за каждую форму, но не белее 3,5 баллов</w:t>
            </w:r>
          </w:p>
        </w:tc>
        <w:tc>
          <w:tcPr>
            <w:tcW w:w="992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B" w:rsidRPr="00010C39" w:rsidRDefault="00DF750B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010C39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информационно-образовательной среды</w:t>
            </w:r>
          </w:p>
        </w:tc>
        <w:tc>
          <w:tcPr>
            <w:tcW w:w="2693" w:type="dxa"/>
          </w:tcPr>
          <w:p w:rsidR="00D93476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2б.- ИОС обеспечена и функционирует в полном объеме.</w:t>
            </w:r>
          </w:p>
          <w:p w:rsidR="00D93476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 – ИОС обеспечена и функционирует частично.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0б – частично обеспечена и функционирует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010C39">
        <w:tc>
          <w:tcPr>
            <w:tcW w:w="4077" w:type="dxa"/>
          </w:tcPr>
          <w:p w:rsidR="00D93476" w:rsidRPr="00010C39" w:rsidRDefault="00D93476" w:rsidP="00D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оснащение образовательного процесса</w:t>
            </w:r>
          </w:p>
        </w:tc>
        <w:tc>
          <w:tcPr>
            <w:tcW w:w="2693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требования ФГОС</w:t>
            </w:r>
          </w:p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80-100%</w:t>
            </w:r>
          </w:p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50-79 %</w:t>
            </w:r>
          </w:p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50%</w:t>
            </w: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010C39">
        <w:tc>
          <w:tcPr>
            <w:tcW w:w="9747" w:type="dxa"/>
            <w:gridSpan w:val="5"/>
          </w:tcPr>
          <w:p w:rsidR="00D93476" w:rsidRPr="00010C39" w:rsidRDefault="00D93476" w:rsidP="00010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 (законных представителей)</w:t>
            </w:r>
          </w:p>
        </w:tc>
      </w:tr>
      <w:tr w:rsidR="00D93476" w:rsidRPr="00010C39" w:rsidTr="00010C39">
        <w:tc>
          <w:tcPr>
            <w:tcW w:w="4077" w:type="dxa"/>
          </w:tcPr>
          <w:p w:rsidR="00D93476" w:rsidRPr="00010C39" w:rsidRDefault="00D93476" w:rsidP="00DF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2693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 – более 60%</w:t>
            </w:r>
          </w:p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от 50 до 60%</w:t>
            </w:r>
          </w:p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FA4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DA" w:rsidRDefault="00FA43DA" w:rsidP="00FA43DA">
      <w:pPr>
        <w:rPr>
          <w:rFonts w:ascii="Times New Roman" w:hAnsi="Times New Roman" w:cs="Times New Roman"/>
          <w:sz w:val="28"/>
          <w:szCs w:val="28"/>
        </w:rPr>
      </w:pPr>
    </w:p>
    <w:p w:rsidR="00D93476" w:rsidRDefault="00D9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C39" w:rsidRDefault="00010C39" w:rsidP="00010C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93476" w:rsidRDefault="00D93476" w:rsidP="00D93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476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качества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D93476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(ФГОС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93476">
        <w:rPr>
          <w:rFonts w:ascii="Times New Roman" w:hAnsi="Times New Roman" w:cs="Times New Roman"/>
          <w:b/>
          <w:sz w:val="24"/>
          <w:szCs w:val="24"/>
        </w:rPr>
        <w:t>ОО)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693"/>
        <w:gridCol w:w="992"/>
        <w:gridCol w:w="993"/>
        <w:gridCol w:w="992"/>
      </w:tblGrid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3" w:type="dxa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</w:tr>
      <w:tr w:rsidR="00010C39" w:rsidRPr="00010C39" w:rsidTr="00010C39">
        <w:trPr>
          <w:trHeight w:val="295"/>
        </w:trPr>
        <w:tc>
          <w:tcPr>
            <w:tcW w:w="9747" w:type="dxa"/>
            <w:gridSpan w:val="5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0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5-9-х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освоивших образовательные программы по каждому предмету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01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5-9-х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освоивших образовательные программы на «4» и «5» (по каждому предмету или в целом по ОУ)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3б.- 75%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51до 75%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51%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9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-х классов успешно прошедших итоговую аттестацию (от общего числа допущенных ИА)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смотрах, олимпиадах регионального уровня и выше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0,1 балл за каждого участника , но в сумму не более 3б.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предметных олимпиад  (конкурсов) всех уровней от общего количества обучающихся 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 (конкурсов) всех уровней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занятость более 50%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40 до 50%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планируемых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более 90%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50 до 89%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9747" w:type="dxa"/>
            <w:gridSpan w:val="5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организации образовательного процесса</w:t>
            </w: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учебного плана соответствует требованиям стандарта 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да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б.- нет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 учебных курсов, обеспечивающих образовательные потребности обучающихся, в том числе этнокультурных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да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б.- частично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-нет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детей с ограниченными возможностями здоровья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–реализуются и разрабатываются с участием самих обучающихся и их родителей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учебных 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максимальному объему аудиторной нагрузки обучающихся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выполняется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б. – не выполняется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обязательной части ООП и части формируемой участниками образовательного процесса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0 б.- не выполняется 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–реализуются по 5 направлениям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3-4 направления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1-2 направления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более 95%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80 до 94%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80%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9747" w:type="dxa"/>
            <w:gridSpan w:val="5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(образовательных программ)</w:t>
            </w: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80 % и более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60 до 79%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конференциях, олимпиадах, конкурсах, в конкурсах профессионального мастерства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– за каждого участника областного уровня и выше, но не более 5 б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– победителей (призеров) всех уровней от общего количества педагогов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б.- 80% и более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60 до 79%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2б.- 90% и более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80 до 90%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80%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музея, театра, художественной студии и т.п.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 – за каждое объединений, но в сумме не более 3 б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2б. – создана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1б – есть элементы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вариативности форм психолого-педагогического сопровождения участников образовательного процесса(профилактика, ,диагностика, консультирование , коррекционная работа, развивающая работа, просвещение, экспертиза)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за каждую форму, но не белее 3,5 баллов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информационно-образовательной среды</w:t>
            </w:r>
          </w:p>
        </w:tc>
        <w:tc>
          <w:tcPr>
            <w:tcW w:w="2693" w:type="dxa"/>
          </w:tcPr>
          <w:p w:rsid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2б.- ИОС обеспечена и функционирует в полном объеме.</w:t>
            </w:r>
          </w:p>
          <w:p w:rsid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 – ИОС обеспечена и функционирует частично.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0б – частично обеспечена и функционирует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оснащение образовательного процесса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требования ФГОС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80-100%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50-79 %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39" w:rsidRPr="00010C39" w:rsidTr="00D93476">
        <w:tc>
          <w:tcPr>
            <w:tcW w:w="9747" w:type="dxa"/>
            <w:gridSpan w:val="5"/>
          </w:tcPr>
          <w:p w:rsidR="00010C39" w:rsidRPr="00010C39" w:rsidRDefault="00010C39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 (законных представителей)</w:t>
            </w:r>
          </w:p>
        </w:tc>
      </w:tr>
      <w:tr w:rsidR="00010C39" w:rsidRPr="00010C39" w:rsidTr="00D93476">
        <w:tc>
          <w:tcPr>
            <w:tcW w:w="4077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26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 – более 60%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от 50 до 60%</w:t>
            </w:r>
          </w:p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0C39" w:rsidRPr="00010C39" w:rsidRDefault="00010C39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C39" w:rsidRDefault="00010C39" w:rsidP="00010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476" w:rsidRDefault="00D9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476" w:rsidRDefault="00D93476" w:rsidP="00D934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D934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93476" w:rsidRPr="00D93476" w:rsidRDefault="00D93476" w:rsidP="00D93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476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качества </w:t>
      </w:r>
      <w:r>
        <w:rPr>
          <w:rFonts w:ascii="Times New Roman" w:hAnsi="Times New Roman" w:cs="Times New Roman"/>
          <w:b/>
          <w:sz w:val="24"/>
          <w:szCs w:val="24"/>
        </w:rPr>
        <w:t>среднего общего образования (ФГОС С</w:t>
      </w:r>
      <w:r w:rsidRPr="00D93476">
        <w:rPr>
          <w:rFonts w:ascii="Times New Roman" w:hAnsi="Times New Roman" w:cs="Times New Roman"/>
          <w:b/>
          <w:sz w:val="24"/>
          <w:szCs w:val="24"/>
        </w:rPr>
        <w:t>ОО)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2693"/>
        <w:gridCol w:w="992"/>
        <w:gridCol w:w="993"/>
        <w:gridCol w:w="992"/>
      </w:tblGrid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3" w:type="dxa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</w:tr>
      <w:tr w:rsidR="00D93476" w:rsidRPr="00010C39" w:rsidTr="00D93476">
        <w:trPr>
          <w:trHeight w:val="295"/>
        </w:trPr>
        <w:tc>
          <w:tcPr>
            <w:tcW w:w="9747" w:type="dxa"/>
            <w:gridSpan w:val="5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10-11-х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освоивших образовательные программы по каждому предмету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10-11-х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освоивших образовательные программы на «4» и «5» (по каждому предмету или в целом по ОУ)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3б.- 75%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51до 75%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51%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-х классов успешно прошедших итоговую аттестацию (от общего числа допущенных ИА)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смотрах, олимпиадах регионального уровня и выше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0,1 балл за каждого участника , но в сумму не более 3б.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предметных олимпиад  (конкурсов) всех уровней от общего количества обучающихся 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 (конкурсов) всех уровней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занятость более 50%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40 до 50%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планируемых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более 90%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50 до 89%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9747" w:type="dxa"/>
            <w:gridSpan w:val="5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организации образовательного процесса</w:t>
            </w: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учебного плана соответствует требованиям стандарта 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да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б.- нет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 учебном плане  учебных курсов, обеспечивающих образовательные потребности обучающихся, в том числе этнокультурных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да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б.- частично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-нет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учебных планов для детей с ограниченными возможностями здоровья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–реализуются и разрабатываются с участием самих обучающихся и их родителей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не реализуются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учебных 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максимальному объему аудиторной нагрузки обучающихся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б</w:t>
            </w:r>
            <w:proofErr w:type="gram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выполняется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б. – не выполняется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Соотношение обязательной части ООП и части формируемой участниками образовательного процесса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выполняется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0 б.- не выполняется 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–реализуются по 5 направлениям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3-4 направления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1-2 направления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более 95%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80 до 94%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80%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9747" w:type="dxa"/>
            <w:gridSpan w:val="5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 реализации образовательных программ</w:t>
            </w:r>
          </w:p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(образовательных программ)</w:t>
            </w: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аттестованных на квалификационные категории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80 % и более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60 до 79%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конференциях, олимпиадах, конкурсах, в конкурсах профессионального мастерства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– за каждого участника областного уровня и выше, но не более 5 б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– победителей (призеров) всех уровней от общего количества педагогов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б.- 80% и более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60 до 79%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40%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ОУ педагогическими, руководящими и иными работниками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2б.- 90% и более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80 до 90%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80%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музея, театра, художественной студии и т.п.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 – за каждое объединений, но в сумме не более 3 б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2б. – создана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1б – есть элементы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Наличие вариативности форм психолого-педагогического сопровождения участников образовательного процесса(профилактика, ,диагностика, консультирование , коррекционная работа, развивающая работа, просвещение, экспертиза)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0,5 б за каждую форму, но не белее 3,5 баллов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информационно-образовательной среды</w:t>
            </w:r>
          </w:p>
        </w:tc>
        <w:tc>
          <w:tcPr>
            <w:tcW w:w="2693" w:type="dxa"/>
          </w:tcPr>
          <w:p w:rsidR="00D93476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2б.- ИОС обеспечена и функционирует в полном объеме.</w:t>
            </w:r>
          </w:p>
          <w:p w:rsidR="00D93476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1б. – ИОС обеспечена и функционирует частично.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0б – частично обеспечена и функционирует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объёме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оснащение образовательного процесса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Осуществляется согласно требования ФГОС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80-100%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50-79 %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D93476">
        <w:tc>
          <w:tcPr>
            <w:tcW w:w="9747" w:type="dxa"/>
            <w:gridSpan w:val="5"/>
          </w:tcPr>
          <w:p w:rsidR="00D93476" w:rsidRPr="00010C39" w:rsidRDefault="00D93476" w:rsidP="00D93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 (законных представителей)</w:t>
            </w:r>
          </w:p>
        </w:tc>
      </w:tr>
      <w:tr w:rsidR="00D93476" w:rsidRPr="00010C39" w:rsidTr="00D93476">
        <w:tc>
          <w:tcPr>
            <w:tcW w:w="4077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26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 – более 60%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от 50 до 60%</w:t>
            </w:r>
          </w:p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476" w:rsidRPr="00010C39" w:rsidRDefault="00D93476" w:rsidP="00D93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476" w:rsidRDefault="00D93476" w:rsidP="00010C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3476" w:rsidRDefault="00D934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3476" w:rsidRDefault="00D93476" w:rsidP="00010C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2A1C8D" w:rsidRDefault="00D93476" w:rsidP="00D9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76"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качества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D9347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D93476" w:rsidRDefault="00D93476" w:rsidP="00D93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7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9347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93476">
        <w:rPr>
          <w:rFonts w:ascii="Times New Roman" w:hAnsi="Times New Roman" w:cs="Times New Roman"/>
          <w:b/>
          <w:sz w:val="28"/>
          <w:szCs w:val="28"/>
        </w:rPr>
        <w:t>ГОС</w:t>
      </w:r>
      <w:proofErr w:type="spellEnd"/>
      <w:r w:rsidRPr="00D934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93476">
        <w:rPr>
          <w:rFonts w:ascii="Times New Roman" w:hAnsi="Times New Roman" w:cs="Times New Roman"/>
          <w:b/>
          <w:sz w:val="28"/>
          <w:szCs w:val="28"/>
        </w:rPr>
        <w:t>ОО)</w:t>
      </w:r>
    </w:p>
    <w:tbl>
      <w:tblPr>
        <w:tblStyle w:val="a4"/>
        <w:tblW w:w="9193" w:type="dxa"/>
        <w:tblLayout w:type="fixed"/>
        <w:tblLook w:val="04A0" w:firstRow="1" w:lastRow="0" w:firstColumn="1" w:lastColumn="0" w:noHBand="0" w:noVBand="1"/>
      </w:tblPr>
      <w:tblGrid>
        <w:gridCol w:w="5495"/>
        <w:gridCol w:w="2693"/>
        <w:gridCol w:w="992"/>
        <w:gridCol w:w="13"/>
      </w:tblGrid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93476" w:rsidRPr="00010C39" w:rsidRDefault="00D93476" w:rsidP="00605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(в % и/или в баллах)</w:t>
            </w: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. освоивших образовательные программы по каждому предмету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 класса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освоивших образовательные программы на «4» и «5» (по каждому предмету или в целом по ОУ)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3б.- 75%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51до 75%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51%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11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успешно прошедших итоговую аттестацию (от общего числа допущенных ИА)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3б.- 100%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 – от 95до 99%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0б. – менее 95%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смотрах, олимпиадах регионального уровня и выше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0,1 балл за каждого участника , но в сумму не более 3б.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 предметных олимпиад  (конкурсов) всех уровней от общего количества обучающихся 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победителей (призеров) от общего количества участников олимпиад  (конкурсов) всех уровней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50% и более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общественно-значимых социальных проектах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занятость более 50%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 б. – от 40 до 50%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0б – менее 50%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планируемых </w:t>
            </w:r>
            <w:proofErr w:type="spellStart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10C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 б. – более 90%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1б. – от 50 до 89%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992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476" w:rsidRPr="00010C39" w:rsidTr="00605F7C">
        <w:trPr>
          <w:gridAfter w:val="1"/>
          <w:wAfter w:w="13" w:type="dxa"/>
        </w:trPr>
        <w:tc>
          <w:tcPr>
            <w:tcW w:w="9180" w:type="dxa"/>
            <w:gridSpan w:val="3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Удовлетворённость обучающихся и родителей (законных представителей)</w:t>
            </w:r>
          </w:p>
        </w:tc>
      </w:tr>
      <w:tr w:rsidR="00605F7C" w:rsidRPr="00010C39" w:rsidTr="00605F7C">
        <w:tc>
          <w:tcPr>
            <w:tcW w:w="5495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Доля обучающихся и родителей каждого класса, удовлетворенных качеством образования</w:t>
            </w:r>
          </w:p>
        </w:tc>
        <w:tc>
          <w:tcPr>
            <w:tcW w:w="2693" w:type="dxa"/>
          </w:tcPr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3б. – более 60%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2б. – от 50 до 60%</w:t>
            </w:r>
          </w:p>
          <w:p w:rsidR="00D93476" w:rsidRPr="00010C39" w:rsidRDefault="00D93476" w:rsidP="0060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C39">
              <w:rPr>
                <w:rFonts w:ascii="Times New Roman" w:hAnsi="Times New Roman" w:cs="Times New Roman"/>
                <w:sz w:val="24"/>
                <w:szCs w:val="24"/>
              </w:rPr>
              <w:t>0 б. – менее 50%</w:t>
            </w:r>
          </w:p>
        </w:tc>
        <w:tc>
          <w:tcPr>
            <w:tcW w:w="10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05F7C" w:rsidRPr="00010C39" w:rsidRDefault="00605F7C"/>
        </w:tc>
      </w:tr>
      <w:tr w:rsidR="00605F7C" w:rsidTr="00605F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8188" w:type="dxa"/>
          <w:wAfter w:w="13" w:type="dxa"/>
          <w:trHeight w:val="100"/>
        </w:trPr>
        <w:tc>
          <w:tcPr>
            <w:tcW w:w="992" w:type="dxa"/>
            <w:tcBorders>
              <w:top w:val="single" w:sz="4" w:space="0" w:color="auto"/>
            </w:tcBorders>
          </w:tcPr>
          <w:p w:rsidR="00605F7C" w:rsidRDefault="00605F7C" w:rsidP="00605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3476" w:rsidRPr="00D93476" w:rsidRDefault="00D93476" w:rsidP="00D93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476" w:rsidRPr="007C1995" w:rsidRDefault="00D93476" w:rsidP="00D934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3476" w:rsidRPr="007C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41D"/>
    <w:multiLevelType w:val="hybridMultilevel"/>
    <w:tmpl w:val="3AC4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62D61"/>
    <w:multiLevelType w:val="hybridMultilevel"/>
    <w:tmpl w:val="1722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6CE0"/>
    <w:multiLevelType w:val="hybridMultilevel"/>
    <w:tmpl w:val="2C86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1678"/>
    <w:multiLevelType w:val="hybridMultilevel"/>
    <w:tmpl w:val="7570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3BA8"/>
    <w:multiLevelType w:val="multilevel"/>
    <w:tmpl w:val="13C28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F9"/>
    <w:rsid w:val="00010C39"/>
    <w:rsid w:val="000D0EC9"/>
    <w:rsid w:val="00114B67"/>
    <w:rsid w:val="0013565A"/>
    <w:rsid w:val="00156205"/>
    <w:rsid w:val="00205FF6"/>
    <w:rsid w:val="002847C4"/>
    <w:rsid w:val="002A1C8D"/>
    <w:rsid w:val="002F7E53"/>
    <w:rsid w:val="00324670"/>
    <w:rsid w:val="003542DC"/>
    <w:rsid w:val="0038000A"/>
    <w:rsid w:val="004E092B"/>
    <w:rsid w:val="004F1B59"/>
    <w:rsid w:val="00530B42"/>
    <w:rsid w:val="00561690"/>
    <w:rsid w:val="00605F7C"/>
    <w:rsid w:val="00623873"/>
    <w:rsid w:val="006944C0"/>
    <w:rsid w:val="006B1426"/>
    <w:rsid w:val="006D2259"/>
    <w:rsid w:val="006D4296"/>
    <w:rsid w:val="00730217"/>
    <w:rsid w:val="007362E9"/>
    <w:rsid w:val="00740FF9"/>
    <w:rsid w:val="007C1995"/>
    <w:rsid w:val="008238A5"/>
    <w:rsid w:val="00941D8B"/>
    <w:rsid w:val="009656F4"/>
    <w:rsid w:val="00985911"/>
    <w:rsid w:val="00994AAC"/>
    <w:rsid w:val="009D5183"/>
    <w:rsid w:val="00A06369"/>
    <w:rsid w:val="00A34775"/>
    <w:rsid w:val="00B138CA"/>
    <w:rsid w:val="00B248B4"/>
    <w:rsid w:val="00B30073"/>
    <w:rsid w:val="00B33D99"/>
    <w:rsid w:val="00B36AA3"/>
    <w:rsid w:val="00B53F26"/>
    <w:rsid w:val="00B96452"/>
    <w:rsid w:val="00BA20F4"/>
    <w:rsid w:val="00BD669D"/>
    <w:rsid w:val="00C027D4"/>
    <w:rsid w:val="00C61EC0"/>
    <w:rsid w:val="00C803AC"/>
    <w:rsid w:val="00CB1587"/>
    <w:rsid w:val="00D86E37"/>
    <w:rsid w:val="00D93476"/>
    <w:rsid w:val="00DF2068"/>
    <w:rsid w:val="00DF750B"/>
    <w:rsid w:val="00E1008D"/>
    <w:rsid w:val="00E606E5"/>
    <w:rsid w:val="00E73B5D"/>
    <w:rsid w:val="00E8675A"/>
    <w:rsid w:val="00F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F9"/>
    <w:pPr>
      <w:ind w:left="720"/>
      <w:contextualSpacing/>
    </w:pPr>
  </w:style>
  <w:style w:type="table" w:styleId="a4">
    <w:name w:val="Table Grid"/>
    <w:basedOn w:val="a1"/>
    <w:uiPriority w:val="59"/>
    <w:rsid w:val="00FA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F9"/>
    <w:pPr>
      <w:ind w:left="720"/>
      <w:contextualSpacing/>
    </w:pPr>
  </w:style>
  <w:style w:type="table" w:styleId="a4">
    <w:name w:val="Table Grid"/>
    <w:basedOn w:val="a1"/>
    <w:uiPriority w:val="59"/>
    <w:rsid w:val="00FA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1BF0-4175-46EB-9335-25ACB9F2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User</cp:lastModifiedBy>
  <cp:revision>7</cp:revision>
  <cp:lastPrinted>2023-03-22T11:03:00Z</cp:lastPrinted>
  <dcterms:created xsi:type="dcterms:W3CDTF">2020-12-28T05:35:00Z</dcterms:created>
  <dcterms:modified xsi:type="dcterms:W3CDTF">2023-03-22T11:03:00Z</dcterms:modified>
</cp:coreProperties>
</file>